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0aec7"/>
          <w:sz w:val="36"/>
          <w:szCs w:val="36"/>
        </w:rPr>
      </w:pPr>
      <w:r w:rsidDel="00000000" w:rsidR="00000000" w:rsidRPr="00000000">
        <w:rPr>
          <w:b w:val="1"/>
          <w:color w:val="f4364c"/>
          <w:sz w:val="36"/>
          <w:szCs w:val="36"/>
          <w:rtl w:val="0"/>
        </w:rPr>
        <w:t xml:space="preserve">Resilience </w:t>
        <w:br w:type="textWrapping"/>
      </w:r>
      <w:r w:rsidDel="00000000" w:rsidR="00000000" w:rsidRPr="00000000">
        <w:rPr>
          <w:b w:val="1"/>
          <w:color w:val="00aec7"/>
          <w:sz w:val="36"/>
          <w:szCs w:val="36"/>
          <w:rtl w:val="0"/>
        </w:rPr>
        <w:t xml:space="preserve">Don’t Rock the Boat </w:t>
      </w:r>
    </w:p>
    <w:p w:rsidR="00000000" w:rsidDel="00000000" w:rsidP="00000000" w:rsidRDefault="00000000" w:rsidRPr="00000000" w14:paraId="00000002">
      <w:pPr>
        <w:rPr>
          <w:b w:val="1"/>
          <w:color w:val="00aec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6.0" w:type="dxa"/>
        <w:jc w:val="left"/>
        <w:tblInd w:w="0.0" w:type="dxa"/>
        <w:tblBorders>
          <w:top w:color="333f48" w:space="0" w:sz="4" w:val="single"/>
          <w:left w:color="333f48" w:space="0" w:sz="4" w:val="single"/>
          <w:bottom w:color="333f48" w:space="0" w:sz="4" w:val="single"/>
          <w:right w:color="333f48" w:space="0" w:sz="4" w:val="single"/>
          <w:insideH w:color="778d9e" w:space="0" w:sz="4" w:val="single"/>
          <w:insideV w:color="778d9e" w:space="0" w:sz="4" w:val="single"/>
        </w:tblBorders>
        <w:tblLayout w:type="fixed"/>
        <w:tblLook w:val="0400"/>
      </w:tblPr>
      <w:tblGrid>
        <w:gridCol w:w="9926"/>
        <w:tblGridChange w:id="0">
          <w:tblGrid>
            <w:gridCol w:w="9926"/>
          </w:tblGrid>
        </w:tblGridChange>
      </w:tblGrid>
      <w:tr>
        <w:trPr>
          <w:trHeight w:val="377" w:hRule="atLeast"/>
        </w:trPr>
        <w:tc>
          <w:tcPr>
            <w:shd w:fill="333f48" w:val="clear"/>
          </w:tcPr>
          <w:p w:rsidR="00000000" w:rsidDel="00000000" w:rsidP="00000000" w:rsidRDefault="00000000" w:rsidRPr="00000000" w14:paraId="00000003">
            <w:pPr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OBJECTIVES</w:t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Educators will . . . 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Understand the relationship between emotions and learning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Explore the power of co-regulating emotions to build resiliency in students, and in the process, tune up emotional self-awareness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Consider how to effectively implement resiliency-building tools and strategies in your schools or district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tabs>
          <w:tab w:val="left" w:pos="5486"/>
        </w:tabs>
        <w:rPr>
          <w:b w:val="1"/>
          <w:color w:val="00aec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5486"/>
        </w:tabs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AGENDA</w:t>
      </w:r>
    </w:p>
    <w:p w:rsidR="00000000" w:rsidDel="00000000" w:rsidP="00000000" w:rsidRDefault="00000000" w:rsidRPr="00000000" w14:paraId="0000000B">
      <w:pPr>
        <w:tabs>
          <w:tab w:val="left" w:pos="5486"/>
        </w:tabs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Welcome &amp; Opening</w:t>
      </w:r>
    </w:p>
    <w:p w:rsidR="00000000" w:rsidDel="00000000" w:rsidP="00000000" w:rsidRDefault="00000000" w:rsidRPr="00000000" w14:paraId="0000000C">
      <w:pPr>
        <w:tabs>
          <w:tab w:val="left" w:pos="5486"/>
        </w:tabs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Rowing in Tandem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333f48"/>
          <w:sz w:val="22"/>
          <w:szCs w:val="22"/>
          <w:u w:val="none"/>
          <w:shd w:fill="auto" w:val="clear"/>
          <w:vertAlign w:val="baseline"/>
          <w:rtl w:val="0"/>
        </w:rPr>
        <w:t xml:space="preserve">Integrated social, emotional and cognitive learning</w:t>
      </w:r>
    </w:p>
    <w:p w:rsidR="00000000" w:rsidDel="00000000" w:rsidP="00000000" w:rsidRDefault="00000000" w:rsidRPr="00000000" w14:paraId="0000000E">
      <w:pPr>
        <w:tabs>
          <w:tab w:val="left" w:pos="5486"/>
        </w:tabs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Going Over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86"/>
        </w:tabs>
        <w:spacing w:after="160" w:before="0" w:line="240" w:lineRule="auto"/>
        <w:ind w:left="720" w:right="0" w:hanging="36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Responding to emotions and stress</w:t>
      </w:r>
    </w:p>
    <w:p w:rsidR="00000000" w:rsidDel="00000000" w:rsidP="00000000" w:rsidRDefault="00000000" w:rsidRPr="00000000" w14:paraId="00000010">
      <w:pPr>
        <w:tabs>
          <w:tab w:val="left" w:pos="5486"/>
        </w:tabs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Checking the Weather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86"/>
        </w:tabs>
        <w:spacing w:after="160" w:before="0" w:line="240" w:lineRule="auto"/>
        <w:ind w:left="720" w:right="0" w:hanging="36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Well-Being Index</w:t>
      </w:r>
    </w:p>
    <w:p w:rsidR="00000000" w:rsidDel="00000000" w:rsidP="00000000" w:rsidRDefault="00000000" w:rsidRPr="00000000" w14:paraId="00000012">
      <w:pPr>
        <w:tabs>
          <w:tab w:val="left" w:pos="5486"/>
        </w:tabs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Ready to Put In</w:t>
      </w:r>
    </w:p>
    <w:p w:rsidR="00000000" w:rsidDel="00000000" w:rsidP="00000000" w:rsidRDefault="00000000" w:rsidRPr="00000000" w14:paraId="00000013">
      <w:pPr>
        <w:tabs>
          <w:tab w:val="left" w:pos="5486"/>
        </w:tabs>
        <w:rPr>
          <w:b w:val="1"/>
          <w:color w:val="00aec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5486"/>
        </w:tabs>
        <w:rPr>
          <w:b w:val="1"/>
          <w:color w:val="00aec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5486"/>
        </w:tabs>
        <w:rPr>
          <w:b w:val="1"/>
          <w:color w:val="00aec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="264" w:lineRule="auto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Link to </w:t>
      </w:r>
      <w:hyperlink r:id="rId7">
        <w:r w:rsidDel="00000000" w:rsidR="00000000" w:rsidRPr="00000000">
          <w:rPr>
            <w:rFonts w:ascii="Lato Black" w:cs="Lato Black" w:eastAsia="Lato Black" w:hAnsi="Lato Black"/>
            <w:color w:val="00aec7"/>
            <w:u w:val="single"/>
            <w:rtl w:val="0"/>
          </w:rPr>
          <w:t xml:space="preserve">Participant Materials Folder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aec7"/>
          <w:sz w:val="28"/>
          <w:szCs w:val="28"/>
          <w:rtl w:val="0"/>
        </w:rPr>
        <w:t xml:space="preserve">Opening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360" w:firstLine="0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6492240" cy="3651885"/>
            <wp:effectExtent b="0" l="0" r="0" t="0"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36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Whole Group Discussion: 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might be some trends in the way we’re feeling as a group? 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might we need to manage as a group this afternoon based on some of those trends in our feeling? 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might you use a check-in like this with students or staff?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73" w:lineRule="auto"/>
        <w:ind w:left="36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Lato Black" w:cs="Lato Black" w:eastAsia="Lato Black" w:hAnsi="Lato Black"/>
          <w:color w:val="00aec7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lineRule="auto"/>
        <w:rPr>
          <w:rFonts w:ascii="Lato Black" w:cs="Lato Black" w:eastAsia="Lato Black" w:hAnsi="Lato Black"/>
          <w:color w:val="00aec7"/>
          <w:sz w:val="28"/>
          <w:szCs w:val="28"/>
        </w:rPr>
      </w:pPr>
      <w:r w:rsidDel="00000000" w:rsidR="00000000" w:rsidRPr="00000000">
        <w:rPr>
          <w:rFonts w:ascii="Lato Black" w:cs="Lato Black" w:eastAsia="Lato Black" w:hAnsi="Lato Black"/>
          <w:color w:val="00aec7"/>
          <w:sz w:val="28"/>
          <w:szCs w:val="28"/>
          <w:rtl w:val="0"/>
        </w:rPr>
        <w:t xml:space="preserve">Rowing in Tandem</w:t>
      </w:r>
    </w:p>
    <w:p w:rsidR="00000000" w:rsidDel="00000000" w:rsidP="00000000" w:rsidRDefault="00000000" w:rsidRPr="00000000" w14:paraId="00000022">
      <w:pPr>
        <w:shd w:fill="ffffff" w:val="clear"/>
        <w:spacing w:after="0" w:lineRule="auto"/>
        <w:rPr>
          <w:color w:val="00aec7"/>
          <w:sz w:val="28"/>
          <w:szCs w:val="28"/>
        </w:rPr>
      </w:pPr>
      <w:r w:rsidDel="00000000" w:rsidR="00000000" w:rsidRPr="00000000">
        <w:rPr>
          <w:color w:val="00aec7"/>
          <w:sz w:val="28"/>
          <w:szCs w:val="28"/>
          <w:rtl w:val="0"/>
        </w:rPr>
        <w:t xml:space="preserve">Integrated social, emotional and cognitive learning</w:t>
      </w:r>
    </w:p>
    <w:p w:rsidR="00000000" w:rsidDel="00000000" w:rsidP="00000000" w:rsidRDefault="00000000" w:rsidRPr="00000000" w14:paraId="00000023">
      <w:pPr>
        <w:shd w:fill="ffffff" w:val="clear"/>
        <w:spacing w:after="0" w:lineRule="auto"/>
        <w:rPr>
          <w:color w:val="00aec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line="264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="264" w:lineRule="auto"/>
        <w:ind w:left="36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</w:rPr>
        <w:drawing>
          <wp:inline distB="0" distT="0" distL="0" distR="0">
            <wp:extent cx="4337735" cy="3073835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735" cy="3073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="264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2755900</wp:posOffset>
            </wp:positionH>
            <wp:positionV relativeFrom="paragraph">
              <wp:posOffset>215265</wp:posOffset>
            </wp:positionV>
            <wp:extent cx="1943100" cy="949325"/>
            <wp:effectExtent b="0" l="0" r="0" t="0"/>
            <wp:wrapNone/>
            <wp:docPr id="3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4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3759200</wp:posOffset>
                </wp:positionV>
                <wp:extent cx="1639570" cy="5461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30978" y="3757458"/>
                          <a:ext cx="163004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ato" w:cs="Lato" w:eastAsia="Lato" w:hAnsi="Lato"/>
                                <w:b w:val="0"/>
                                <w:i w:val="0"/>
                                <w:smallCaps w:val="0"/>
                                <w:strike w:val="0"/>
                                <w:color w:val="333f48"/>
                                <w:sz w:val="32"/>
                                <w:vertAlign w:val="baseline"/>
                              </w:rPr>
                              <w:t xml:space="preserve">Knowledge Forum, Washington, DC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ato" w:cs="Lato" w:eastAsia="Lato" w:hAnsi="Lato"/>
                                <w:b w:val="0"/>
                                <w:i w:val="0"/>
                                <w:smallCaps w:val="0"/>
                                <w:strike w:val="0"/>
                                <w:color w:val="333f4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ato" w:cs="Lato" w:eastAsia="Lato" w:hAnsi="Lato"/>
                                <w:b w:val="0"/>
                                <w:i w:val="0"/>
                                <w:smallCaps w:val="0"/>
                                <w:strike w:val="0"/>
                                <w:color w:val="333f48"/>
                                <w:sz w:val="32"/>
                                <w:vertAlign w:val="baseline"/>
                              </w:rPr>
                              <w:t xml:space="preserve">February 1, 2016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3759200</wp:posOffset>
                </wp:positionV>
                <wp:extent cx="1639570" cy="54610"/>
                <wp:effectExtent b="0" l="0" r="0" t="0"/>
                <wp:wrapNone/>
                <wp:docPr id="2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9570" cy="54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spacing w:after="120" w:line="264" w:lineRule="auto"/>
        <w:ind w:left="360" w:firstLine="0"/>
        <w:rPr>
          <w:b w:val="1"/>
          <w:color w:val="00aec7"/>
          <w:sz w:val="28"/>
          <w:szCs w:val="28"/>
          <w:u w:val="single"/>
        </w:rPr>
      </w:pPr>
      <w:r w:rsidDel="00000000" w:rsidR="00000000" w:rsidRPr="00000000">
        <w:fldChar w:fldCharType="begin"/>
        <w:instrText xml:space="preserve"> HYPERLINK "https://www.youtube.com/watch?v=DEeo350WQrs" </w:instrText>
        <w:fldChar w:fldCharType="separate"/>
      </w:r>
      <w:r w:rsidDel="00000000" w:rsidR="00000000" w:rsidRPr="00000000">
        <w:rPr>
          <w:b w:val="1"/>
          <w:color w:val="00aec7"/>
          <w:sz w:val="28"/>
          <w:szCs w:val="28"/>
          <w:u w:val="single"/>
          <w:rtl w:val="0"/>
        </w:rPr>
        <w:t xml:space="preserve">Immordino-Yang Video Link</w:t>
      </w:r>
    </w:p>
    <w:p w:rsidR="00000000" w:rsidDel="00000000" w:rsidP="00000000" w:rsidRDefault="00000000" w:rsidRPr="00000000" w14:paraId="00000028">
      <w:pPr>
        <w:spacing w:after="120" w:line="264" w:lineRule="auto"/>
        <w:ind w:left="360" w:firstLine="0"/>
        <w:rPr>
          <w:b w:val="1"/>
          <w:color w:val="000000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line="264" w:lineRule="auto"/>
        <w:ind w:left="36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line="264" w:lineRule="auto"/>
        <w:ind w:left="36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line="264" w:lineRule="auto"/>
        <w:ind w:left="36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Small Group Discussion: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120" w:line="264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sparks your interest?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120" w:line="264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does this information run counter to traditional educational practices and structures? 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20" w:line="264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are the implications for you, your school or your district? </w:t>
      </w:r>
    </w:p>
    <w:p w:rsidR="00000000" w:rsidDel="00000000" w:rsidP="00000000" w:rsidRDefault="00000000" w:rsidRPr="00000000" w14:paraId="0000002F">
      <w:pPr>
        <w:spacing w:after="120" w:line="264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00aec7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64" w:lineRule="auto"/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aec7"/>
          <w:sz w:val="28"/>
          <w:szCs w:val="28"/>
          <w:rtl w:val="0"/>
        </w:rPr>
        <w:t xml:space="preserve">Going Over</w:t>
      </w:r>
    </w:p>
    <w:p w:rsidR="00000000" w:rsidDel="00000000" w:rsidP="00000000" w:rsidRDefault="00000000" w:rsidRPr="00000000" w14:paraId="00000032">
      <w:pPr>
        <w:spacing w:after="0" w:line="264" w:lineRule="auto"/>
        <w:rPr>
          <w:color w:val="00aec7"/>
          <w:sz w:val="28"/>
          <w:szCs w:val="28"/>
        </w:rPr>
      </w:pPr>
      <w:r w:rsidDel="00000000" w:rsidR="00000000" w:rsidRPr="00000000">
        <w:rPr>
          <w:color w:val="00aec7"/>
          <w:sz w:val="28"/>
          <w:szCs w:val="28"/>
          <w:rtl w:val="0"/>
        </w:rPr>
        <w:t xml:space="preserve">Responding to Emotions + Stress</w:t>
      </w:r>
    </w:p>
    <w:p w:rsidR="00000000" w:rsidDel="00000000" w:rsidP="00000000" w:rsidRDefault="00000000" w:rsidRPr="00000000" w14:paraId="00000033">
      <w:pPr>
        <w:spacing w:after="0" w:line="264" w:lineRule="auto"/>
        <w:rPr>
          <w:color w:val="00aec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64" w:lineRule="auto"/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508308" cy="3097695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8308" cy="3097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="264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="264" w:lineRule="auto"/>
        <w:ind w:left="360" w:firstLine="0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597843" cy="3151864"/>
            <wp:effectExtent b="12700" l="12700" r="12700" t="1270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7843" cy="315186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line="264" w:lineRule="auto"/>
        <w:ind w:left="90" w:firstLine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="264" w:lineRule="auto"/>
        <w:ind w:left="9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Behavior Chain</w:t>
      </w:r>
    </w:p>
    <w:p w:rsidR="00000000" w:rsidDel="00000000" w:rsidP="00000000" w:rsidRDefault="00000000" w:rsidRPr="00000000" w14:paraId="00000039">
      <w:pPr>
        <w:spacing w:after="120" w:line="264" w:lineRule="auto"/>
        <w:ind w:left="360" w:firstLine="0"/>
        <w:rPr/>
      </w:pPr>
      <w:r w:rsidDel="00000000" w:rsidR="00000000" w:rsidRPr="00000000">
        <w:rPr/>
        <w:drawing>
          <wp:inline distB="0" distT="0" distL="0" distR="0">
            <wp:extent cx="4573288" cy="2588324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288" cy="2588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Reflect:</w:t>
      </w:r>
    </w:p>
    <w:p w:rsidR="00000000" w:rsidDel="00000000" w:rsidP="00000000" w:rsidRDefault="00000000" w:rsidRPr="00000000" w14:paraId="0000003B">
      <w:pPr>
        <w:spacing w:after="0" w:lineRule="auto"/>
        <w:ind w:left="36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ind w:left="36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pushed this teacher’s buttons? </w:t>
      </w:r>
    </w:p>
    <w:p w:rsidR="00000000" w:rsidDel="00000000" w:rsidP="00000000" w:rsidRDefault="00000000" w:rsidRPr="00000000" w14:paraId="0000003D">
      <w:pPr>
        <w:spacing w:after="0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ind w:left="360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color w:val="000000"/>
          <w:rtl w:val="0"/>
        </w:rPr>
        <w:t xml:space="preserve">What pushed this student’s buttons?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="264" w:lineRule="auto"/>
        <w:ind w:left="36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="264" w:lineRule="auto"/>
        <w:ind w:left="360" w:firstLine="0"/>
        <w:rPr/>
      </w:pPr>
      <w:r w:rsidDel="00000000" w:rsidR="00000000" w:rsidRPr="00000000">
        <w:rPr/>
        <w:drawing>
          <wp:inline distB="0" distT="0" distL="0" distR="0">
            <wp:extent cx="4570088" cy="2570674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088" cy="2570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ind w:left="360" w:firstLine="0"/>
        <w:rPr>
          <w:rFonts w:ascii="Lato" w:cs="Lato" w:eastAsia="Lato" w:hAnsi="Lato"/>
          <w:b w:val="1"/>
          <w:color w:val="000000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8"/>
          <w:szCs w:val="28"/>
          <w:rtl w:val="0"/>
        </w:rPr>
        <w:t xml:space="preserve">Reflect: </w:t>
      </w:r>
    </w:p>
    <w:p w:rsidR="00000000" w:rsidDel="00000000" w:rsidP="00000000" w:rsidRDefault="00000000" w:rsidRPr="00000000" w14:paraId="00000043">
      <w:pPr>
        <w:spacing w:after="0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ind w:left="3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rtl w:val="0"/>
        </w:rPr>
        <w:t xml:space="preserve">What is one important difference between this pathway and the last?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5">
      <w:pPr>
        <w:spacing w:after="0" w:lineRule="auto"/>
        <w:ind w:left="36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ind w:left="360" w:firstLine="0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ind w:left="360" w:firstLine="0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color w:val="000000"/>
          <w:rtl w:val="0"/>
        </w:rPr>
        <w:t xml:space="preserve">What is another way that the teacher could have de-escalated the situation?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ind w:left="360" w:firstLine="0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TOOL: Reflecting on My Triggers and Responses</w:t>
      </w:r>
    </w:p>
    <w:p w:rsidR="00000000" w:rsidDel="00000000" w:rsidP="00000000" w:rsidRDefault="00000000" w:rsidRPr="00000000" w14:paraId="0000004A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5998434" cy="7554278"/>
            <wp:effectExtent b="12700" l="12700" r="12700" t="1270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8434" cy="755427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 (CONT): Reflecting on My Triggers and Responses</w:t>
      </w:r>
    </w:p>
    <w:p w:rsidR="00000000" w:rsidDel="00000000" w:rsidP="00000000" w:rsidRDefault="00000000" w:rsidRPr="00000000" w14:paraId="0000004E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6171284" cy="7554278"/>
            <wp:effectExtent b="12700" l="12700" r="12700" t="12700"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1284" cy="755427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 (CONT): Reflecting on My Triggers and Responses</w:t>
      </w:r>
    </w:p>
    <w:p w:rsidR="00000000" w:rsidDel="00000000" w:rsidP="00000000" w:rsidRDefault="00000000" w:rsidRPr="00000000" w14:paraId="00000050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6219520" cy="7659053"/>
            <wp:effectExtent b="12700" l="12700" r="12700" t="12700"/>
            <wp:docPr id="3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520" cy="765905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TOOL: My Emotional Response Strategies List</w:t>
      </w:r>
    </w:p>
    <w:p w:rsidR="00000000" w:rsidDel="00000000" w:rsidP="00000000" w:rsidRDefault="00000000" w:rsidRPr="00000000" w14:paraId="00000053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6178847" cy="7556945"/>
            <wp:effectExtent b="12700" l="12700" r="12700" t="12700"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8847" cy="755694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 (CONT.): My Emotional Response Strategies List</w:t>
      </w: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6315595" cy="7935278"/>
            <wp:effectExtent b="12700" l="12700" r="12700" t="1270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5595" cy="793527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  <w:rtl w:val="0"/>
        </w:rPr>
        <w:t xml:space="preserve">TOOL (CONT.): My Emotional Response Strategies List</w:t>
      </w:r>
    </w:p>
    <w:p w:rsidR="00000000" w:rsidDel="00000000" w:rsidP="00000000" w:rsidRDefault="00000000" w:rsidRPr="00000000" w14:paraId="00000057">
      <w:pPr>
        <w:spacing w:after="120" w:line="264" w:lineRule="auto"/>
        <w:ind w:left="360" w:firstLine="0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0000"/>
        </w:rPr>
        <w:drawing>
          <wp:inline distB="114300" distT="114300" distL="114300" distR="114300">
            <wp:extent cx="6238748" cy="7878128"/>
            <wp:effectExtent b="12700" l="12700" r="12700" t="1270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748" cy="787812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line="264" w:lineRule="auto"/>
        <w:ind w:left="360" w:firstLine="0"/>
        <w:rPr>
          <w:rFonts w:ascii="Lato" w:cs="Lato" w:eastAsia="Lato" w:hAnsi="Lato"/>
          <w:b w:val="1"/>
          <w:color w:val="000000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8"/>
          <w:szCs w:val="28"/>
          <w:rtl w:val="0"/>
        </w:rPr>
        <w:t xml:space="preserve">Small Group Discussion: </w:t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spacing w:after="120" w:line="264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one of your triggers?</w:t>
      </w:r>
    </w:p>
    <w:p w:rsidR="00000000" w:rsidDel="00000000" w:rsidP="00000000" w:rsidRDefault="00000000" w:rsidRPr="00000000" w14:paraId="0000005A">
      <w:pPr>
        <w:numPr>
          <w:ilvl w:val="1"/>
          <w:numId w:val="1"/>
        </w:numPr>
        <w:spacing w:after="120" w:line="264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do you react when you are triggered by that?</w:t>
      </w:r>
    </w:p>
    <w:p w:rsidR="00000000" w:rsidDel="00000000" w:rsidP="00000000" w:rsidRDefault="00000000" w:rsidRPr="00000000" w14:paraId="0000005B">
      <w:pPr>
        <w:numPr>
          <w:ilvl w:val="1"/>
          <w:numId w:val="1"/>
        </w:numPr>
        <w:spacing w:after="120" w:line="264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might you proactively prepare yourself to respond instead?</w:t>
      </w:r>
    </w:p>
    <w:p w:rsidR="00000000" w:rsidDel="00000000" w:rsidP="00000000" w:rsidRDefault="00000000" w:rsidRPr="00000000" w14:paraId="0000005C">
      <w:pPr>
        <w:numPr>
          <w:ilvl w:val="1"/>
          <w:numId w:val="1"/>
        </w:numPr>
        <w:spacing w:after="120" w:line="264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might these tools help you and your students? </w:t>
      </w:r>
    </w:p>
    <w:p w:rsidR="00000000" w:rsidDel="00000000" w:rsidP="00000000" w:rsidRDefault="00000000" w:rsidRPr="00000000" w14:paraId="0000005D">
      <w:pPr>
        <w:spacing w:after="120" w:line="264" w:lineRule="auto"/>
        <w:rPr>
          <w:rFonts w:ascii="Lato Black" w:cs="Lato Black" w:eastAsia="Lato Black" w:hAnsi="Lato Blac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Rule="auto"/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aec7"/>
          <w:sz w:val="28"/>
          <w:szCs w:val="28"/>
          <w:rtl w:val="0"/>
        </w:rPr>
        <w:t xml:space="preserve">Checking the Weather</w:t>
      </w:r>
    </w:p>
    <w:p w:rsidR="00000000" w:rsidDel="00000000" w:rsidP="00000000" w:rsidRDefault="00000000" w:rsidRPr="00000000" w14:paraId="0000005F">
      <w:pPr>
        <w:shd w:fill="ffffff" w:val="clear"/>
        <w:spacing w:after="0" w:lineRule="auto"/>
        <w:rPr>
          <w:rFonts w:ascii="Lato" w:cs="Lato" w:eastAsia="Lato" w:hAnsi="Lato"/>
          <w:b w:val="1"/>
          <w:color w:val="00aec7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00aec7"/>
          <w:sz w:val="28"/>
          <w:szCs w:val="28"/>
          <w:rtl w:val="0"/>
        </w:rPr>
        <w:t xml:space="preserve">Well-Being Index</w:t>
      </w:r>
    </w:p>
    <w:p w:rsidR="00000000" w:rsidDel="00000000" w:rsidP="00000000" w:rsidRDefault="00000000" w:rsidRPr="00000000" w14:paraId="00000060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Link to the </w:t>
      </w:r>
      <w:hyperlink r:id="rId22">
        <w:r w:rsidDel="00000000" w:rsidR="00000000" w:rsidRPr="00000000">
          <w:rPr>
            <w:rFonts w:ascii="Lato" w:cs="Lato" w:eastAsia="Lato" w:hAnsi="Lato"/>
            <w:color w:val="00aec7"/>
            <w:sz w:val="24"/>
            <w:szCs w:val="24"/>
            <w:u w:val="single"/>
            <w:rtl w:val="0"/>
          </w:rPr>
          <w:t xml:space="preserve">Well-Being Index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97732" cy="3261224"/>
            <wp:effectExtent b="0" l="0" r="0" t="0"/>
            <wp:docPr id="3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7732" cy="3261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Elementary Index</w:t>
      </w:r>
    </w:p>
    <w:p w:rsidR="00000000" w:rsidDel="00000000" w:rsidP="00000000" w:rsidRDefault="00000000" w:rsidRPr="00000000" w14:paraId="00000067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</w:rPr>
        <w:drawing>
          <wp:inline distB="0" distT="0" distL="0" distR="0">
            <wp:extent cx="6047354" cy="4989184"/>
            <wp:effectExtent b="0" l="0" r="0" t="0"/>
            <wp:docPr id="3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7354" cy="4989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Secondary Index</w:t>
      </w:r>
    </w:p>
    <w:p w:rsidR="00000000" w:rsidDel="00000000" w:rsidP="00000000" w:rsidRDefault="00000000" w:rsidRPr="00000000" w14:paraId="0000006A">
      <w:pPr>
        <w:shd w:fill="ffffff" w:val="clea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</w:rPr>
        <w:drawing>
          <wp:inline distB="0" distT="0" distL="0" distR="0">
            <wp:extent cx="6107736" cy="5817404"/>
            <wp:effectExtent b="0" l="0" r="0" t="0"/>
            <wp:docPr id="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7736" cy="5817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Role Alike Discussions: 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hd w:fill="ffffff" w:val="clear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How can this tool support students’ resilience?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hd w:fill="ffffff" w:val="clear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How might you use it in your role? 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shd w:fill="ffffff" w:val="clear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What questions do you have?</w:t>
      </w:r>
    </w:p>
    <w:p w:rsidR="00000000" w:rsidDel="00000000" w:rsidP="00000000" w:rsidRDefault="00000000" w:rsidRPr="00000000" w14:paraId="0000006F">
      <w:pPr>
        <w:shd w:fill="ffffff" w:val="clear"/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rPr>
          <w:rFonts w:ascii="Lato Black" w:cs="Lato Black" w:eastAsia="Lato Black" w:hAnsi="Lato Black"/>
          <w:b w:val="1"/>
          <w:color w:val="00aec7"/>
          <w:sz w:val="28"/>
          <w:szCs w:val="28"/>
        </w:rPr>
      </w:pPr>
      <w:r w:rsidDel="00000000" w:rsidR="00000000" w:rsidRPr="00000000">
        <w:rPr>
          <w:rFonts w:ascii="Lato Black" w:cs="Lato Black" w:eastAsia="Lato Black" w:hAnsi="Lato Black"/>
          <w:b w:val="1"/>
          <w:color w:val="00aec7"/>
          <w:sz w:val="28"/>
          <w:szCs w:val="28"/>
          <w:rtl w:val="0"/>
        </w:rPr>
        <w:t xml:space="preserve">Ready to Put in</w:t>
      </w:r>
    </w:p>
    <w:p w:rsidR="00000000" w:rsidDel="00000000" w:rsidP="00000000" w:rsidRDefault="00000000" w:rsidRPr="00000000" w14:paraId="00000072">
      <w:pPr>
        <w:spacing w:after="120" w:line="264" w:lineRule="auto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5103115" cy="2870501"/>
            <wp:effectExtent b="0" l="0" r="0" t="0"/>
            <wp:docPr id="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3115" cy="2870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right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87716" cy="2861840"/>
            <wp:effectExtent b="0" l="0" r="0" t="0"/>
            <wp:docPr id="3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7716" cy="2861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00aec7"/>
          <w:u w:val="singl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Thank you for completing the Exit Ticket - </w:t>
      </w:r>
      <w:hyperlink r:id="rId28">
        <w:r w:rsidDel="00000000" w:rsidR="00000000" w:rsidRPr="00000000">
          <w:rPr>
            <w:color w:val="00aec7"/>
            <w:u w:val="single"/>
            <w:rtl w:val="0"/>
          </w:rPr>
          <w:t xml:space="preserve">https://bit.ly/TFCExit_SY21_Training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Additional Resources: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9">
        <w:r w:rsidDel="00000000" w:rsidR="00000000" w:rsidRPr="00000000">
          <w:rPr>
            <w:rFonts w:ascii="Lato" w:cs="Lato" w:eastAsia="Lato" w:hAnsi="Lato"/>
            <w:b w:val="0"/>
            <w:i w:val="0"/>
            <w:smallCaps w:val="0"/>
            <w:strike w:val="0"/>
            <w:color w:val="00aec7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Toolbox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0">
        <w:r w:rsidDel="00000000" w:rsidR="00000000" w:rsidRPr="00000000">
          <w:rPr>
            <w:rFonts w:ascii="Lato" w:cs="Lato" w:eastAsia="Lato" w:hAnsi="Lato"/>
            <w:b w:val="0"/>
            <w:i w:val="0"/>
            <w:smallCaps w:val="0"/>
            <w:strike w:val="0"/>
            <w:color w:val="00aec7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Well-Being Index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Lato" w:cs="Lato" w:eastAsia="Lato" w:hAnsi="Lato"/>
            <w:b w:val="0"/>
            <w:i w:val="0"/>
            <w:smallCaps w:val="0"/>
            <w:strike w:val="0"/>
            <w:color w:val="00aec7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Crisis Action Pack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Museo Sans 700" w:cs="Museo Sans 700" w:eastAsia="Museo Sans 700" w:hAnsi="Museo Sans 700"/>
          <w:color w:val="00aec7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5840" w:w="12240" w:orient="portrait"/>
      <w:pgMar w:bottom="630" w:top="240" w:left="1008" w:right="1008" w:header="720" w:footer="2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 Black">
    <w:embedBold w:fontKey="{00000000-0000-0000-0000-000000000000}" r:id="rId5" w:subsetted="0"/>
    <w:embedBoldItalic w:fontKey="{00000000-0000-0000-0000-000000000000}" r:id="rId6" w:subsetted="0"/>
  </w:font>
  <w:font w:name="Museo Sans 700"/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  <w:font w:name="Museo Sans 300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Rule="auto"/>
      <w:jc w:val="right"/>
      <w:rPr>
        <w:color w:val="333f48"/>
      </w:rPr>
    </w:pPr>
    <w:r w:rsidDel="00000000" w:rsidR="00000000" w:rsidRPr="00000000">
      <w:rPr>
        <w:color w:val="333f4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Rule="auto"/>
      <w:rPr>
        <w:color w:val="333f4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rPr/>
    </w:pPr>
    <w:bookmarkStart w:colFirst="0" w:colLast="0" w:name="_heading=h.30j0zll" w:id="0"/>
    <w:bookmarkEnd w:id="0"/>
    <w:r w:rsidDel="00000000" w:rsidR="00000000" w:rsidRPr="00000000">
      <w:rPr>
        <w:rtl w:val="0"/>
      </w:rPr>
      <w:t xml:space="preserve">SCOE Re-Opening with the Three Rs                          </w:t>
      <w:tab/>
      <w:tab/>
      <w:t xml:space="preserve">                           Facilitator: Katie Brackenridge</w:t>
      <w:br w:type="textWrapping"/>
      <w:t xml:space="preserve">May 20, 2021</w:t>
      <w:tab/>
      <w:tab/>
      <w:tab/>
      <w:tab/>
      <w:t xml:space="preserve">                             </w:t>
      <w:tab/>
      <w:t xml:space="preserve">                                  </w:t>
    </w:r>
    <w:hyperlink r:id="rId1">
      <w:r w:rsidDel="00000000" w:rsidR="00000000" w:rsidRPr="00000000">
        <w:rPr>
          <w:color w:val="00aec7"/>
          <w:u w:val="single"/>
          <w:rtl w:val="0"/>
        </w:rPr>
        <w:t xml:space="preserve">kbrackenridge@tfcusa.org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  <w:t xml:space="preserve">_____________________________________________________________________________________________________</w:t>
    </w:r>
  </w:p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Rule="auto"/>
      <w:rPr>
        <w:color w:val="333f4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Lato" w:cs="Lato" w:eastAsia="Lato" w:hAnsi="Lato"/>
        <w:color w:val="00aec7"/>
        <w:u w:val="sing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color w:val="333f48"/>
        <w:sz w:val="22"/>
        <w:szCs w:val="22"/>
        <w:lang w:val="en-US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Museo Sans 700" w:cs="Museo Sans 700" w:eastAsia="Museo Sans 700" w:hAnsi="Museo Sans 700"/>
      <w:color w:val="f4364c"/>
      <w:sz w:val="36"/>
      <w:szCs w:val="36"/>
    </w:rPr>
  </w:style>
  <w:style w:type="paragraph" w:styleId="Heading2">
    <w:name w:val="heading 2"/>
    <w:basedOn w:val="Normal"/>
    <w:next w:val="Normal"/>
    <w:pPr/>
    <w:rPr>
      <w:rFonts w:ascii="Museo Sans 300" w:cs="Museo Sans 300" w:eastAsia="Museo Sans 300" w:hAnsi="Museo Sans 300"/>
      <w:color w:val="00aec7"/>
      <w:sz w:val="32"/>
      <w:szCs w:val="32"/>
    </w:rPr>
  </w:style>
  <w:style w:type="paragraph" w:styleId="Heading3">
    <w:name w:val="heading 3"/>
    <w:basedOn w:val="Normal"/>
    <w:next w:val="Normal"/>
    <w:pPr/>
    <w:rPr>
      <w:rFonts w:ascii="Museo Sans 300" w:cs="Museo Sans 300" w:eastAsia="Museo Sans 300" w:hAnsi="Museo Sans 300"/>
      <w:color w:val="ff820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Museo Sans 700" w:cs="Museo Sans 700" w:eastAsia="Museo Sans 700" w:hAnsi="Museo Sans 700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Museo Sans 700" w:cs="Museo Sans 700" w:eastAsia="Museo Sans 700" w:hAnsi="Museo Sans 700"/>
      <w:color w:val="333f4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Museo Sans 700" w:cs="Museo Sans 700" w:eastAsia="Museo Sans 700" w:hAnsi="Museo Sans 700"/>
      <w:i w:val="1"/>
      <w:color w:val="333f48"/>
      <w:sz w:val="21"/>
      <w:szCs w:val="21"/>
    </w:rPr>
  </w:style>
  <w:style w:type="paragraph" w:styleId="Title">
    <w:name w:val="Title"/>
    <w:basedOn w:val="Normal"/>
    <w:next w:val="Normal"/>
    <w:pPr/>
    <w:rPr>
      <w:rFonts w:ascii="Museo Sans 700" w:cs="Museo Sans 700" w:eastAsia="Museo Sans 700" w:hAnsi="Museo Sans 700"/>
      <w:color w:val="333f48"/>
      <w:sz w:val="72"/>
      <w:szCs w:val="72"/>
    </w:rPr>
  </w:style>
  <w:style w:type="paragraph" w:styleId="Normal" w:default="1">
    <w:name w:val="Normal"/>
    <w:qFormat w:val="1"/>
    <w:rsid w:val="005E7025"/>
    <w:rPr>
      <w:color w:val="333f48" w:themeColor="text1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E70DEE"/>
    <w:pPr>
      <w:keepNext w:val="1"/>
      <w:keepLines w:val="1"/>
      <w:outlineLvl w:val="0"/>
    </w:pPr>
    <w:rPr>
      <w:rFonts w:asciiTheme="majorHAnsi" w:cstheme="majorBidi" w:eastAsiaTheme="majorEastAsia" w:hAnsiTheme="majorHAnsi"/>
      <w:color w:val="f4364c" w:themeColor="accent2"/>
      <w:sz w:val="36"/>
      <w:szCs w:val="36"/>
    </w:rPr>
  </w:style>
  <w:style w:type="paragraph" w:styleId="Heading2">
    <w:name w:val="heading 2"/>
    <w:basedOn w:val="HeadingLevel2"/>
    <w:next w:val="Normal"/>
    <w:link w:val="Heading2Char"/>
    <w:uiPriority w:val="9"/>
    <w:semiHidden w:val="1"/>
    <w:unhideWhenUsed w:val="1"/>
    <w:qFormat w:val="1"/>
    <w:rsid w:val="00E70DEE"/>
    <w:pPr>
      <w:outlineLvl w:val="1"/>
    </w:pPr>
  </w:style>
  <w:style w:type="paragraph" w:styleId="Heading3">
    <w:name w:val="heading 3"/>
    <w:basedOn w:val="3heading"/>
    <w:next w:val="Normal"/>
    <w:link w:val="Heading3Char"/>
    <w:uiPriority w:val="9"/>
    <w:semiHidden w:val="1"/>
    <w:unhideWhenUsed w:val="1"/>
    <w:qFormat w:val="1"/>
    <w:rsid w:val="00E70DEE"/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color w:val="auto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333f48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i w:val="1"/>
      <w:iCs w:val="1"/>
      <w:color w:val="333f48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005663" w:themeColor="accent1" w:themeShade="0000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b w:val="1"/>
      <w:bCs w:val="1"/>
      <w:color w:val="333f48" w:themeColor="text2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B7AF4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b w:val="1"/>
      <w:bCs w:val="1"/>
      <w:i w:val="1"/>
      <w:iCs w:val="1"/>
      <w:color w:val="333f48" w:themeColor="text2"/>
      <w:sz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5B7AF4"/>
    <w:pPr>
      <w:contextualSpacing w:val="1"/>
    </w:pPr>
    <w:rPr>
      <w:rFonts w:asciiTheme="majorHAnsi" w:cstheme="majorBidi" w:eastAsiaTheme="majorEastAsia" w:hAnsiTheme="majorHAnsi"/>
      <w:color w:val="333f48" w:themeColor="text2"/>
      <w:spacing w:val="-10"/>
      <w:sz w:val="72"/>
      <w:szCs w:val="56"/>
    </w:rPr>
  </w:style>
  <w:style w:type="paragraph" w:styleId="Turnaround" w:customStyle="1">
    <w:name w:val="Turnaround"/>
    <w:basedOn w:val="Normal"/>
    <w:link w:val="TurnaroundChar"/>
    <w:rsid w:val="006A430C"/>
  </w:style>
  <w:style w:type="character" w:styleId="TurnaroundChar" w:customStyle="1">
    <w:name w:val="Turnaround Char"/>
    <w:basedOn w:val="DefaultParagraphFont"/>
    <w:link w:val="Turnaround"/>
    <w:rsid w:val="006A430C"/>
    <w:rPr>
      <w:rFonts w:ascii="Lato" w:hAnsi="Lato"/>
      <w:color w:val="333f48" w:themeColor="text1"/>
    </w:rPr>
  </w:style>
  <w:style w:type="character" w:styleId="Heading1Char" w:customStyle="1">
    <w:name w:val="Heading 1 Char"/>
    <w:basedOn w:val="DefaultParagraphFont"/>
    <w:link w:val="Heading1"/>
    <w:uiPriority w:val="9"/>
    <w:rsid w:val="00E70DEE"/>
    <w:rPr>
      <w:rFonts w:asciiTheme="majorHAnsi" w:cstheme="majorBidi" w:eastAsiaTheme="majorEastAsia" w:hAnsiTheme="majorHAnsi"/>
      <w:color w:val="f4364c" w:themeColor="accent2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E70DEE"/>
    <w:rPr>
      <w:rFonts w:ascii="Museo Sans 300" w:hAnsi="Museo Sans 300" w:cstheme="majorBidi" w:eastAsiaTheme="majorEastAsia"/>
      <w:color w:val="00aec7" w:themeColor="accent1"/>
      <w:sz w:val="32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B7AF4"/>
    <w:rPr>
      <w:rFonts w:asciiTheme="majorHAnsi" w:cstheme="majorBidi" w:eastAsiaTheme="majorEastAsia" w:hAnsiTheme="majorHAnsi"/>
      <w:sz w:val="22"/>
      <w:szCs w:val="22"/>
    </w:rPr>
  </w:style>
  <w:style w:type="character" w:styleId="TitleChar" w:customStyle="1">
    <w:name w:val="Title Char"/>
    <w:basedOn w:val="DefaultParagraphFont"/>
    <w:link w:val="Title"/>
    <w:uiPriority w:val="10"/>
    <w:rsid w:val="005B7AF4"/>
    <w:rPr>
      <w:rFonts w:asciiTheme="majorHAnsi" w:cstheme="majorBidi" w:eastAsiaTheme="majorEastAsia" w:hAnsiTheme="majorHAnsi"/>
      <w:color w:val="333f48" w:themeColor="text2"/>
      <w:spacing w:val="-10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rFonts w:ascii="Museo Sans 300" w:cs="Museo Sans 300" w:eastAsia="Museo Sans 300" w:hAnsi="Museo Sans 300"/>
      <w:color w:val="00aec7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5B7AF4"/>
    <w:rPr>
      <w:rFonts w:ascii="Museo Sans 300" w:hAnsi="Museo Sans 300" w:cstheme="majorBidi" w:eastAsiaTheme="majorEastAsia"/>
      <w:color w:val="00aec7" w:themeColor="accent1"/>
      <w:sz w:val="36"/>
      <w:szCs w:val="24"/>
    </w:rPr>
  </w:style>
  <w:style w:type="character" w:styleId="Strong">
    <w:name w:val="Strong"/>
    <w:basedOn w:val="DefaultParagraphFont"/>
    <w:uiPriority w:val="22"/>
    <w:qFormat w:val="1"/>
    <w:rsid w:val="005B7AF4"/>
    <w:rPr>
      <w:rFonts w:ascii="Lato Black" w:hAnsi="Lato Black"/>
      <w:b w:val="0"/>
      <w:bCs w:val="1"/>
      <w:color w:val="333f48" w:themeColor="text2"/>
      <w:sz w:val="24"/>
    </w:rPr>
  </w:style>
  <w:style w:type="character" w:styleId="Emphasis">
    <w:name w:val="Emphasis"/>
    <w:basedOn w:val="DefaultParagraphFont"/>
    <w:uiPriority w:val="20"/>
    <w:qFormat w:val="1"/>
    <w:rsid w:val="00445BE2"/>
    <w:rPr>
      <w:rFonts w:ascii="Museo Sans 300" w:hAnsi="Museo Sans 300"/>
      <w:iCs w:val="1"/>
      <w:color w:val="00c389" w:themeColor="accent5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45BE2"/>
    <w:pPr>
      <w:spacing w:after="200"/>
      <w:ind w:left="864" w:right="864"/>
    </w:pPr>
    <w:rPr>
      <w:i w:val="1"/>
      <w:iCs w:val="1"/>
      <w:color w:val="333f48" w:themeColor="text2"/>
    </w:rPr>
  </w:style>
  <w:style w:type="character" w:styleId="QuoteChar" w:customStyle="1">
    <w:name w:val="Quote Char"/>
    <w:basedOn w:val="DefaultParagraphFont"/>
    <w:link w:val="Quote"/>
    <w:uiPriority w:val="29"/>
    <w:rsid w:val="00445BE2"/>
    <w:rPr>
      <w:rFonts w:ascii="Lato" w:hAnsi="Lato"/>
      <w:i w:val="1"/>
      <w:iCs w:val="1"/>
      <w:color w:val="333f48" w:themeColor="text2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B7AF4"/>
    <w:pPr>
      <w:pBdr>
        <w:top w:color="00aec7" w:space="10" w:sz="4" w:themeColor="accent1" w:val="single"/>
        <w:bottom w:color="00aec7" w:space="10" w:sz="4" w:themeColor="accent1" w:val="single"/>
      </w:pBdr>
      <w:spacing w:after="360" w:before="360"/>
      <w:ind w:left="864" w:right="864"/>
    </w:pPr>
    <w:rPr>
      <w:rFonts w:cstheme="majorBidi" w:eastAsiaTheme="majorEastAsia"/>
      <w:i w:val="1"/>
      <w:color w:val="00aec7" w:themeColor="accent1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B7AF4"/>
    <w:rPr>
      <w:rFonts w:cstheme="majorBidi" w:eastAsiaTheme="majorEastAsia"/>
      <w:i w:val="1"/>
      <w:color w:val="00aec7" w:themeColor="accent1"/>
      <w:sz w:val="22"/>
      <w:szCs w:val="28"/>
    </w:rPr>
  </w:style>
  <w:style w:type="character" w:styleId="SubtleEmphasis">
    <w:name w:val="Subtle Emphasis"/>
    <w:basedOn w:val="DefaultParagraphFont"/>
    <w:uiPriority w:val="19"/>
    <w:qFormat w:val="1"/>
    <w:rsid w:val="00445BE2"/>
    <w:rPr>
      <w:rFonts w:ascii="Museo Sans 300" w:hAnsi="Museo Sans 300"/>
      <w:i w:val="1"/>
      <w:iCs w:val="1"/>
      <w:color w:val="333f48" w:themeColor="text2"/>
      <w:sz w:val="22"/>
    </w:rPr>
  </w:style>
  <w:style w:type="character" w:styleId="IntenseEmphasis">
    <w:name w:val="Intense Emphasis"/>
    <w:basedOn w:val="DefaultParagraphFont"/>
    <w:uiPriority w:val="21"/>
    <w:qFormat w:val="1"/>
    <w:rsid w:val="00445BE2"/>
    <w:rPr>
      <w:rFonts w:ascii="Museo Sans 500" w:hAnsi="Museo Sans 500"/>
      <w:bCs w:val="1"/>
      <w:i w:val="1"/>
      <w:iCs w:val="1"/>
      <w:color w:val="ac4fc6" w:themeColor="accent6"/>
      <w:sz w:val="28"/>
    </w:rPr>
  </w:style>
  <w:style w:type="character" w:styleId="SubtleReference">
    <w:name w:val="Subtle Reference"/>
    <w:basedOn w:val="DefaultParagraphFont"/>
    <w:uiPriority w:val="31"/>
    <w:qFormat w:val="1"/>
    <w:rsid w:val="005B7AF4"/>
    <w:rPr>
      <w:rFonts w:ascii="Lato" w:hAnsi="Lato"/>
      <w:smallCaps w:val="1"/>
      <w:color w:val="333f48" w:themeColor="text2"/>
      <w:u w:color="8da0ae" w:themeColor="text1" w:themeTint="000080" w:val="none"/>
    </w:rPr>
  </w:style>
  <w:style w:type="character" w:styleId="IntenseReference">
    <w:name w:val="Intense Reference"/>
    <w:basedOn w:val="DefaultParagraphFont"/>
    <w:uiPriority w:val="32"/>
    <w:qFormat w:val="1"/>
    <w:rsid w:val="005B7AF4"/>
    <w:rPr>
      <w:rFonts w:asciiTheme="majorHAnsi" w:hAnsiTheme="majorHAnsi"/>
      <w:b w:val="0"/>
      <w:bCs w:val="1"/>
      <w:smallCaps w:val="1"/>
      <w:color w:val="00aec7" w:themeColor="accent1"/>
      <w:spacing w:val="5"/>
      <w:u w:val="none"/>
    </w:rPr>
  </w:style>
  <w:style w:type="character" w:styleId="Heading3Char" w:customStyle="1">
    <w:name w:val="Heading 3 Char"/>
    <w:basedOn w:val="DefaultParagraphFont"/>
    <w:link w:val="Heading3"/>
    <w:uiPriority w:val="9"/>
    <w:rsid w:val="00E70DEE"/>
    <w:rPr>
      <w:rFonts w:ascii="Lato Black" w:hAnsi="Lato Black"/>
      <w:color w:val="333f48" w:themeColor="text1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B7AF4"/>
    <w:rPr>
      <w:rFonts w:asciiTheme="majorHAnsi" w:cstheme="majorBidi" w:eastAsiaTheme="majorEastAsia" w:hAnsiTheme="majorHAnsi"/>
      <w:color w:val="333f48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B7AF4"/>
    <w:rPr>
      <w:rFonts w:asciiTheme="majorHAnsi" w:cstheme="majorBidi" w:eastAsiaTheme="majorEastAsia" w:hAnsiTheme="majorHAnsi"/>
      <w:i w:val="1"/>
      <w:iCs w:val="1"/>
      <w:color w:val="333f48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B7AF4"/>
    <w:rPr>
      <w:rFonts w:asciiTheme="majorHAnsi" w:cstheme="majorBidi" w:eastAsiaTheme="majorEastAsia" w:hAnsiTheme="majorHAnsi"/>
      <w:i w:val="1"/>
      <w:iCs w:val="1"/>
      <w:color w:val="005663" w:themeColor="accent1" w:themeShade="0000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B7AF4"/>
    <w:rPr>
      <w:rFonts w:asciiTheme="majorHAnsi" w:cstheme="majorBidi" w:eastAsiaTheme="majorEastAsia" w:hAnsiTheme="majorHAnsi"/>
      <w:b w:val="1"/>
      <w:bCs w:val="1"/>
      <w:color w:val="333f48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B7AF4"/>
    <w:rPr>
      <w:rFonts w:asciiTheme="majorHAnsi" w:cstheme="majorBidi" w:eastAsiaTheme="majorEastAsia" w:hAnsiTheme="majorHAnsi"/>
      <w:b w:val="1"/>
      <w:bCs w:val="1"/>
      <w:i w:val="1"/>
      <w:iCs w:val="1"/>
      <w:color w:val="333f48" w:themeColor="text2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5B7AF4"/>
    <w:rPr>
      <w:b w:val="1"/>
      <w:bCs w:val="1"/>
      <w:smallCaps w:val="1"/>
      <w:color w:val="6b8396" w:themeColor="text1" w:themeTint="0000A6"/>
      <w:spacing w:val="6"/>
    </w:rPr>
  </w:style>
  <w:style w:type="paragraph" w:styleId="NoSpacing">
    <w:name w:val="No Spacing"/>
    <w:uiPriority w:val="1"/>
    <w:qFormat w:val="1"/>
    <w:rsid w:val="005B7AF4"/>
    <w:pPr>
      <w:spacing w:after="0"/>
    </w:pPr>
    <w:rPr>
      <w:color w:val="333f48" w:themeColor="text1"/>
    </w:rPr>
  </w:style>
  <w:style w:type="character" w:styleId="BookTitle">
    <w:name w:val="Book Title"/>
    <w:basedOn w:val="DefaultParagraphFont"/>
    <w:uiPriority w:val="33"/>
    <w:rsid w:val="005B7AF4"/>
    <w:rPr>
      <w:b w:val="1"/>
      <w:bCs w:val="1"/>
      <w:i w:val="1"/>
      <w:caps w:val="0"/>
      <w:smallCaps w:val="0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B7AF4"/>
    <w:pPr>
      <w:outlineLvl w:val="9"/>
    </w:pPr>
  </w:style>
  <w:style w:type="paragraph" w:styleId="ListParagraph">
    <w:name w:val="List Paragraph"/>
    <w:basedOn w:val="Normal"/>
    <w:uiPriority w:val="34"/>
    <w:qFormat w:val="1"/>
    <w:rsid w:val="005B7AF4"/>
    <w:pPr>
      <w:ind w:left="720"/>
      <w:contextualSpacing w:val="1"/>
    </w:pPr>
  </w:style>
  <w:style w:type="paragraph" w:styleId="TurnaroundNEW" w:customStyle="1">
    <w:name w:val="TurnaroundNEW"/>
    <w:basedOn w:val="Normal"/>
    <w:link w:val="TurnaroundNEWChar"/>
    <w:rsid w:val="005B7AF4"/>
  </w:style>
  <w:style w:type="character" w:styleId="TurnaroundNEWChar" w:customStyle="1">
    <w:name w:val="TurnaroundNEW Char"/>
    <w:basedOn w:val="DefaultParagraphFont"/>
    <w:link w:val="TurnaroundNEW"/>
    <w:rsid w:val="005B7AF4"/>
    <w:rPr>
      <w:color w:val="333f48" w:themeColor="text1"/>
      <w:sz w:val="22"/>
    </w:rPr>
  </w:style>
  <w:style w:type="paragraph" w:styleId="Header">
    <w:name w:val="header"/>
    <w:basedOn w:val="Normal"/>
    <w:link w:val="HeaderChar"/>
    <w:uiPriority w:val="99"/>
    <w:unhideWhenUsed w:val="1"/>
    <w:rsid w:val="000A6819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0A6819"/>
    <w:rPr>
      <w:color w:val="333f48" w:themeColor="text1"/>
      <w:sz w:val="22"/>
    </w:rPr>
  </w:style>
  <w:style w:type="paragraph" w:styleId="Footer">
    <w:name w:val="footer"/>
    <w:basedOn w:val="Normal"/>
    <w:link w:val="FooterChar"/>
    <w:uiPriority w:val="99"/>
    <w:unhideWhenUsed w:val="1"/>
    <w:rsid w:val="000A6819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0A6819"/>
    <w:rPr>
      <w:color w:val="333f48" w:themeColor="text1"/>
      <w:sz w:val="22"/>
    </w:rPr>
  </w:style>
  <w:style w:type="paragraph" w:styleId="Turnaround1" w:customStyle="1">
    <w:name w:val="Turnaround1"/>
    <w:basedOn w:val="TurnaroundNEW"/>
    <w:link w:val="Turnaround1Char"/>
    <w:rsid w:val="005B7AF4"/>
  </w:style>
  <w:style w:type="character" w:styleId="Turnaround1Char" w:customStyle="1">
    <w:name w:val="Turnaround1 Char"/>
    <w:basedOn w:val="TurnaroundNEWChar"/>
    <w:link w:val="Turnaround1"/>
    <w:rsid w:val="005B7AF4"/>
    <w:rPr>
      <w:color w:val="333f48" w:themeColor="text1"/>
      <w:sz w:val="22"/>
    </w:rPr>
  </w:style>
  <w:style w:type="paragraph" w:styleId="ListBullet">
    <w:name w:val="List Bullet"/>
    <w:basedOn w:val="Normal"/>
    <w:uiPriority w:val="99"/>
    <w:unhideWhenUsed w:val="1"/>
    <w:rsid w:val="00F57EAA"/>
    <w:pPr>
      <w:numPr>
        <w:numId w:val="2"/>
      </w:numPr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9609FE"/>
    <w:pPr>
      <w:spacing w:after="100" w:afterAutospacing="1" w:before="100" w:beforeAutospacing="1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HeadingLevel2" w:customStyle="1">
    <w:name w:val="Heading Level 2"/>
    <w:basedOn w:val="Subtitle"/>
    <w:link w:val="HeadingLevel2Char"/>
    <w:rsid w:val="00E70DEE"/>
    <w:rPr>
      <w:sz w:val="32"/>
    </w:rPr>
  </w:style>
  <w:style w:type="paragraph" w:styleId="3heading" w:customStyle="1">
    <w:name w:val="3 heading"/>
    <w:basedOn w:val="Normal"/>
    <w:link w:val="3headingChar"/>
    <w:rsid w:val="00E70DEE"/>
    <w:pPr>
      <w:outlineLvl w:val="2"/>
    </w:pPr>
    <w:rPr>
      <w:rFonts w:ascii="Museo Sans 300" w:hAnsi="Museo Sans 300"/>
      <w:color w:val="ff8200" w:themeColor="accent4"/>
    </w:rPr>
  </w:style>
  <w:style w:type="character" w:styleId="HeadingLevel2Char" w:customStyle="1">
    <w:name w:val="Heading Level 2 Char"/>
    <w:basedOn w:val="SubtitleChar"/>
    <w:link w:val="HeadingLevel2"/>
    <w:rsid w:val="00E70DEE"/>
    <w:rPr>
      <w:rFonts w:ascii="Museo Sans 300" w:hAnsi="Museo Sans 300" w:cstheme="majorBidi" w:eastAsiaTheme="majorEastAsia"/>
      <w:color w:val="00aec7" w:themeColor="accent1"/>
      <w:sz w:val="32"/>
      <w:szCs w:val="24"/>
    </w:rPr>
  </w:style>
  <w:style w:type="character" w:styleId="3headingChar" w:customStyle="1">
    <w:name w:val="3 heading Char"/>
    <w:basedOn w:val="DefaultParagraphFont"/>
    <w:link w:val="3heading"/>
    <w:rsid w:val="00E70DEE"/>
    <w:rPr>
      <w:rFonts w:ascii="Museo Sans 300" w:hAnsi="Museo Sans 300"/>
      <w:color w:val="ff8200" w:themeColor="accent4"/>
      <w:sz w:val="22"/>
    </w:rPr>
  </w:style>
  <w:style w:type="table" w:styleId="TableGrid">
    <w:name w:val="Table Grid"/>
    <w:basedOn w:val="TableNormal"/>
    <w:uiPriority w:val="39"/>
    <w:rsid w:val="000355B7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4">
    <w:name w:val="Grid Table 4"/>
    <w:basedOn w:val="TableNormal"/>
    <w:uiPriority w:val="49"/>
    <w:rsid w:val="000355B7"/>
    <w:pPr>
      <w:spacing w:after="0"/>
    </w:pPr>
    <w:tblPr>
      <w:tblStyleRowBandSize w:val="1"/>
      <w:tblStyleColBandSize w:val="1"/>
      <w:tblBorders>
        <w:top w:color="778d9e" w:space="0" w:sz="4" w:themeColor="text1" w:themeTint="000099" w:val="single"/>
        <w:left w:color="778d9e" w:space="0" w:sz="4" w:themeColor="text1" w:themeTint="000099" w:val="single"/>
        <w:bottom w:color="778d9e" w:space="0" w:sz="4" w:themeColor="text1" w:themeTint="000099" w:val="single"/>
        <w:right w:color="778d9e" w:space="0" w:sz="4" w:themeColor="text1" w:themeTint="000099" w:val="single"/>
        <w:insideH w:color="778d9e" w:space="0" w:sz="4" w:themeColor="text1" w:themeTint="000099" w:val="single"/>
        <w:insideV w:color="778d9e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333f48" w:space="0" w:sz="4" w:themeColor="text1" w:val="single"/>
          <w:left w:color="333f48" w:space="0" w:sz="4" w:themeColor="text1" w:val="single"/>
          <w:bottom w:color="333f48" w:space="0" w:sz="4" w:themeColor="text1" w:val="single"/>
          <w:right w:color="333f48" w:space="0" w:sz="4" w:themeColor="text1" w:val="single"/>
          <w:insideH w:space="0" w:sz="0" w:val="nil"/>
          <w:insideV w:space="0" w:sz="0" w:val="nil"/>
        </w:tcBorders>
        <w:shd w:color="auto" w:fill="333f48" w:themeFill="text1" w:val="clear"/>
      </w:tcPr>
    </w:tblStylePr>
    <w:tblStylePr w:type="lastRow">
      <w:rPr>
        <w:b w:val="1"/>
        <w:bCs w:val="1"/>
      </w:rPr>
      <w:tblPr/>
      <w:tcPr>
        <w:tcBorders>
          <w:top w:color="333f48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1d9de" w:themeFill="text1" w:themeFillTint="000033" w:val="clear"/>
      </w:tcPr>
    </w:tblStylePr>
    <w:tblStylePr w:type="band1Horz">
      <w:tblPr/>
      <w:tcPr>
        <w:shd w:color="auto" w:fill="d1d9de" w:themeFill="text1" w:themeFillTint="000033" w:val="clear"/>
      </w:tcPr>
    </w:tblStylePr>
  </w:style>
  <w:style w:type="table" w:styleId="ListTable3">
    <w:name w:val="List Table 3"/>
    <w:basedOn w:val="TableNormal"/>
    <w:uiPriority w:val="48"/>
    <w:rsid w:val="000355B7"/>
    <w:pPr>
      <w:spacing w:after="0"/>
    </w:pPr>
    <w:tblPr>
      <w:tblStyleRowBandSize w:val="1"/>
      <w:tblStyleColBandSize w:val="1"/>
      <w:tblBorders>
        <w:top w:color="333f48" w:space="0" w:sz="4" w:themeColor="text1" w:val="single"/>
        <w:left w:color="333f48" w:space="0" w:sz="4" w:themeColor="text1" w:val="single"/>
        <w:bottom w:color="333f48" w:space="0" w:sz="4" w:themeColor="text1" w:val="single"/>
        <w:right w:color="333f48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333f48" w:themeFill="text1" w:val="clear"/>
      </w:tcPr>
    </w:tblStylePr>
    <w:tblStylePr w:type="lastRow">
      <w:rPr>
        <w:b w:val="1"/>
        <w:bCs w:val="1"/>
      </w:rPr>
      <w:tblPr/>
      <w:tcPr>
        <w:tcBorders>
          <w:top w:color="333f48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333f48" w:space="0" w:sz="4" w:themeColor="text1" w:val="single"/>
          <w:right w:color="333f48" w:space="0" w:sz="4" w:themeColor="text1" w:val="single"/>
        </w:tcBorders>
      </w:tcPr>
    </w:tblStylePr>
    <w:tblStylePr w:type="band1Horz">
      <w:tblPr/>
      <w:tcPr>
        <w:tcBorders>
          <w:top w:color="333f48" w:space="0" w:sz="4" w:themeColor="text1" w:val="single"/>
          <w:bottom w:color="333f48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333f48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333f48" w:space="0" w:sz="4" w:themeColor="text1" w:val="double"/>
          <w:right w:space="0" w:sz="0" w:val="nil"/>
        </w:tcBorders>
      </w:tcPr>
    </w:tblStylePr>
  </w:style>
  <w:style w:type="paragraph" w:styleId="Default" w:customStyle="1">
    <w:name w:val="Default"/>
    <w:rsid w:val="004B6E74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B42C47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B42C47"/>
    <w:rPr>
      <w:color w:val="333f48" w:themeColor="text1"/>
      <w:sz w:val="22"/>
    </w:rPr>
  </w:style>
  <w:style w:type="table" w:styleId="TableGrid0" w:customStyle="1">
    <w:name w:val="TableGrid"/>
    <w:rsid w:val="003163B4"/>
    <w:pPr>
      <w:spacing w:after="0"/>
    </w:pPr>
    <w:rPr>
      <w:rFonts w:eastAsia="Times New Roma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934B08"/>
    <w:rPr>
      <w:color w:val="00ae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34B08"/>
    <w:rPr>
      <w:color w:val="605e5c"/>
      <w:shd w:color="auto" w:fill="e1dfdd" w:val="clear"/>
    </w:rPr>
  </w:style>
  <w:style w:type="table" w:styleId="a" w:customStyle="1">
    <w:basedOn w:val="TableNormal"/>
    <w:pPr>
      <w:spacing w:after="0"/>
    </w:pPr>
    <w:tblPr>
      <w:tblStyleRowBandSize w:val="1"/>
      <w:tblStyleColBandSize w:val="1"/>
    </w:tblPr>
  </w:style>
  <w:style w:type="table" w:styleId="a0" w:customStyle="1">
    <w:basedOn w:val="TableNormal"/>
    <w:pPr>
      <w:spacing w:after="0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3E1613"/>
    <w:rPr>
      <w:color w:val="50667e" w:themeColor="followedHyperlink"/>
      <w:u w:val="single"/>
    </w:rPr>
  </w:style>
  <w:style w:type="paragraph" w:styleId="Subtitle">
    <w:name w:val="Subtitle"/>
    <w:basedOn w:val="Normal"/>
    <w:next w:val="Normal"/>
    <w:pPr/>
    <w:rPr>
      <w:rFonts w:ascii="Museo Sans 300" w:cs="Museo Sans 300" w:eastAsia="Museo Sans 300" w:hAnsi="Museo Sans 300"/>
      <w:color w:val="00aec7"/>
      <w:sz w:val="36"/>
      <w:szCs w:val="36"/>
    </w:rPr>
  </w:style>
  <w:style w:type="table" w:styleId="Table1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hyperlink" Target="https://turnaroundusa.org/toolbox/measurement/well-beingindex/" TargetMode="External"/><Relationship Id="rId21" Type="http://schemas.openxmlformats.org/officeDocument/2006/relationships/image" Target="media/image7.png"/><Relationship Id="rId24" Type="http://schemas.openxmlformats.org/officeDocument/2006/relationships/image" Target="media/image16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9.png"/><Relationship Id="rId25" Type="http://schemas.openxmlformats.org/officeDocument/2006/relationships/image" Target="media/image2.png"/><Relationship Id="rId28" Type="http://schemas.openxmlformats.org/officeDocument/2006/relationships/hyperlink" Target="https://bit.ly/TFCExit_SY21_Training" TargetMode="External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turnaroundusa.org/toolbox/" TargetMode="External"/><Relationship Id="rId7" Type="http://schemas.openxmlformats.org/officeDocument/2006/relationships/hyperlink" Target="https://drive.google.com/drive/folders/12IQh1JwF0SODr0YxmcXz4DGAkCo0H9q9?usp=sharing" TargetMode="External"/><Relationship Id="rId8" Type="http://schemas.openxmlformats.org/officeDocument/2006/relationships/image" Target="media/image12.png"/><Relationship Id="rId31" Type="http://schemas.openxmlformats.org/officeDocument/2006/relationships/hyperlink" Target="https://turnaroundusa.org/tiered-supports-crisis-action-pack/" TargetMode="External"/><Relationship Id="rId30" Type="http://schemas.openxmlformats.org/officeDocument/2006/relationships/hyperlink" Target="https://turnaroundusa.org/well-being-index/" TargetMode="External"/><Relationship Id="rId11" Type="http://schemas.openxmlformats.org/officeDocument/2006/relationships/image" Target="media/image19.png"/><Relationship Id="rId33" Type="http://schemas.openxmlformats.org/officeDocument/2006/relationships/footer" Target="footer1.xml"/><Relationship Id="rId10" Type="http://schemas.openxmlformats.org/officeDocument/2006/relationships/image" Target="media/image15.png"/><Relationship Id="rId32" Type="http://schemas.openxmlformats.org/officeDocument/2006/relationships/header" Target="header1.xml"/><Relationship Id="rId13" Type="http://schemas.openxmlformats.org/officeDocument/2006/relationships/image" Target="media/image18.png"/><Relationship Id="rId12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4.png"/><Relationship Id="rId19" Type="http://schemas.openxmlformats.org/officeDocument/2006/relationships/image" Target="media/image11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LatoBlack-bold.ttf"/><Relationship Id="rId6" Type="http://schemas.openxmlformats.org/officeDocument/2006/relationships/font" Target="fonts/LatoBlack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kbrackenridge@tfcusa.org" TargetMode="External"/></Relationships>
</file>

<file path=word/theme/theme1.xml><?xml version="1.0" encoding="utf-8"?>
<a:theme xmlns:a="http://schemas.openxmlformats.org/drawingml/2006/main" name="Office Theme">
  <a:themeElements>
    <a:clrScheme name="Turnaround 10-11">
      <a:dk1>
        <a:srgbClr val="333F48"/>
      </a:dk1>
      <a:lt1>
        <a:sysClr val="window" lastClr="FFFFFF"/>
      </a:lt1>
      <a:dk2>
        <a:srgbClr val="333F48"/>
      </a:dk2>
      <a:lt2>
        <a:srgbClr val="C5CFDA"/>
      </a:lt2>
      <a:accent1>
        <a:srgbClr val="00AEC7"/>
      </a:accent1>
      <a:accent2>
        <a:srgbClr val="F4364C"/>
      </a:accent2>
      <a:accent3>
        <a:srgbClr val="C4D600"/>
      </a:accent3>
      <a:accent4>
        <a:srgbClr val="FF8200"/>
      </a:accent4>
      <a:accent5>
        <a:srgbClr val="00C389"/>
      </a:accent5>
      <a:accent6>
        <a:srgbClr val="AC4FC6"/>
      </a:accent6>
      <a:hlink>
        <a:srgbClr val="00AEC7"/>
      </a:hlink>
      <a:folHlink>
        <a:srgbClr val="50667E"/>
      </a:folHlink>
    </a:clrScheme>
    <a:fontScheme name="Turnaround">
      <a:majorFont>
        <a:latin typeface="Museo Sans 700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LAJ4fGB94heoZ4PwKJ559O5xDQ==">AMUW2mVnoFPdlWk6yTYfi/OxtHBHxx8ltf33XhheXgXhfoB4WbJc4o3Pt/G67M8X8az9Q8NT7Zqek6CF0JiYOmIUrX9rqFEre5kGohIPah86/Ums9aMokngHwWAS0p/Vi8vs1mCUVFgP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2021-05-17T21:38:00Z</dcterms:created>
  <dc:creator>defor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0x01010029CACBB130A84B48898F23C73483C329</vt:lpwstr>
  </property>
  <property fmtid="{D5CDD505-2E9C-101B-9397-08002B2CF9AE}" pid="3" name="_dlc_policyId">
    <vt:lpwstr>/operations/dept-programs/Shared Documents</vt:lpwstr>
  </property>
  <property fmtid="{D5CDD505-2E9C-101B-9397-08002B2CF9AE}" pid="4" name="ItemRetentionFormula">
    <vt:lpwstr/>
  </property>
</Properties>
</file>